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0207F" w14:textId="77777777" w:rsidR="00F50172" w:rsidRDefault="004F64F4" w:rsidP="004F64F4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0459E1">
        <w:rPr>
          <w:rFonts w:asciiTheme="minorHAnsi" w:hAnsiTheme="minorHAnsi" w:cstheme="minorHAnsi"/>
          <w:i/>
          <w:iCs/>
          <w:sz w:val="20"/>
          <w:szCs w:val="20"/>
        </w:rPr>
        <w:t>The world of work is changing fast, driven by new techniques and tools across the widest possible range of industries. The so-called “digital twin” (</w:t>
      </w:r>
      <w:hyperlink r:id="rId7" w:history="1">
        <w:r w:rsidRPr="000459E1">
          <w:rPr>
            <w:rStyle w:val="Hyperlink"/>
            <w:rFonts w:asciiTheme="minorHAnsi" w:hAnsiTheme="minorHAnsi" w:cstheme="minorHAnsi"/>
            <w:i/>
            <w:iCs/>
            <w:color w:val="954F72"/>
            <w:sz w:val="20"/>
            <w:szCs w:val="20"/>
          </w:rPr>
          <w:t>https://blogs.3ds.com/northamerica/the-importance-of-the-digital-twin/</w:t>
        </w:r>
      </w:hyperlink>
      <w:r w:rsidRPr="000459E1">
        <w:rPr>
          <w:rStyle w:val="apple-converted-space"/>
          <w:rFonts w:asciiTheme="minorHAnsi" w:hAnsiTheme="minorHAnsi" w:cstheme="minorHAnsi"/>
          <w:i/>
          <w:iCs/>
          <w:sz w:val="20"/>
          <w:szCs w:val="20"/>
        </w:rPr>
        <w:t> </w:t>
      </w:r>
      <w:r w:rsidRPr="000459E1">
        <w:rPr>
          <w:rFonts w:asciiTheme="minorHAnsi" w:hAnsiTheme="minorHAnsi" w:cstheme="minorHAnsi"/>
          <w:i/>
          <w:iCs/>
          <w:sz w:val="20"/>
          <w:szCs w:val="20"/>
        </w:rPr>
        <w:t>) is providing new capabilities and insight</w:t>
      </w:r>
      <w:r w:rsidR="000C7A5F" w:rsidRPr="000459E1">
        <w:rPr>
          <w:rFonts w:asciiTheme="minorHAnsi" w:hAnsiTheme="minorHAnsi" w:cstheme="minorHAnsi"/>
          <w:i/>
          <w:iCs/>
          <w:sz w:val="20"/>
          <w:szCs w:val="20"/>
        </w:rPr>
        <w:t xml:space="preserve"> for manufacturing industries b</w:t>
      </w:r>
      <w:r w:rsidRPr="000459E1">
        <w:rPr>
          <w:rFonts w:asciiTheme="minorHAnsi" w:hAnsiTheme="minorHAnsi" w:cstheme="minorHAnsi"/>
          <w:i/>
          <w:iCs/>
          <w:sz w:val="20"/>
          <w:szCs w:val="20"/>
        </w:rPr>
        <w:t xml:space="preserve">ut this tsunami of digital tools is not limited to </w:t>
      </w:r>
      <w:r w:rsidR="000C7A5F" w:rsidRPr="000459E1">
        <w:rPr>
          <w:rFonts w:asciiTheme="minorHAnsi" w:hAnsiTheme="minorHAnsi" w:cstheme="minorHAnsi"/>
          <w:i/>
          <w:iCs/>
          <w:sz w:val="20"/>
          <w:szCs w:val="20"/>
        </w:rPr>
        <w:t xml:space="preserve">the manufacturing industries. More </w:t>
      </w:r>
      <w:r w:rsidRPr="000459E1">
        <w:rPr>
          <w:rFonts w:asciiTheme="minorHAnsi" w:hAnsiTheme="minorHAnsi" w:cstheme="minorHAnsi"/>
          <w:i/>
          <w:iCs/>
          <w:sz w:val="20"/>
          <w:szCs w:val="20"/>
        </w:rPr>
        <w:t>importantly, these new technologies require changes in the way we educate people. This conference, geared towards leaders in academia, will bring together a unique combination of experts from academia, government and industry. The conference will include talks, demonstrations, panel discussions, as well as time for interaction and exchanges. The content will span a range of industries including manufacturing, healthcare, retail an</w:t>
      </w:r>
      <w:r w:rsidR="00924BAB" w:rsidRPr="000459E1">
        <w:rPr>
          <w:rFonts w:asciiTheme="minorHAnsi" w:hAnsiTheme="minorHAnsi" w:cstheme="minorHAnsi"/>
          <w:i/>
          <w:iCs/>
          <w:sz w:val="20"/>
          <w:szCs w:val="20"/>
        </w:rPr>
        <w:t>d more, all of which are being massively</w:t>
      </w:r>
      <w:r w:rsidRPr="000459E1">
        <w:rPr>
          <w:rFonts w:asciiTheme="minorHAnsi" w:hAnsiTheme="minorHAnsi" w:cstheme="minorHAnsi"/>
          <w:i/>
          <w:iCs/>
          <w:sz w:val="20"/>
          <w:szCs w:val="20"/>
        </w:rPr>
        <w:t xml:space="preserve"> transformed via 21</w:t>
      </w:r>
      <w:r w:rsidRPr="000459E1">
        <w:rPr>
          <w:rFonts w:asciiTheme="minorHAnsi" w:hAnsiTheme="minorHAnsi" w:cstheme="minorHAnsi"/>
          <w:i/>
          <w:iCs/>
          <w:sz w:val="20"/>
          <w:szCs w:val="20"/>
          <w:vertAlign w:val="superscript"/>
        </w:rPr>
        <w:t>st</w:t>
      </w:r>
      <w:r w:rsidRPr="000459E1">
        <w:rPr>
          <w:rStyle w:val="apple-converted-space"/>
          <w:rFonts w:asciiTheme="minorHAnsi" w:hAnsiTheme="minorHAnsi" w:cstheme="minorHAnsi"/>
          <w:i/>
          <w:iCs/>
          <w:sz w:val="20"/>
          <w:szCs w:val="20"/>
        </w:rPr>
        <w:t> </w:t>
      </w:r>
      <w:r w:rsidRPr="000459E1">
        <w:rPr>
          <w:rFonts w:asciiTheme="minorHAnsi" w:hAnsiTheme="minorHAnsi" w:cstheme="minorHAnsi"/>
          <w:i/>
          <w:iCs/>
          <w:sz w:val="20"/>
          <w:szCs w:val="20"/>
        </w:rPr>
        <w:t>century digital tools.</w:t>
      </w:r>
    </w:p>
    <w:p w14:paraId="6AAB9228" w14:textId="77777777" w:rsidR="00924BAB" w:rsidRPr="000459E1" w:rsidRDefault="001000FA" w:rsidP="004F64F4">
      <w:pPr>
        <w:rPr>
          <w:rFonts w:asciiTheme="minorHAnsi" w:hAnsiTheme="minorHAnsi" w:cstheme="minorHAnsi"/>
          <w:iCs/>
          <w:sz w:val="20"/>
          <w:szCs w:val="20"/>
        </w:rPr>
      </w:pPr>
      <w:r w:rsidRPr="000459E1">
        <w:rPr>
          <w:rFonts w:asciiTheme="minorHAnsi" w:hAnsiTheme="minorHAnsi" w:cstheme="minorHAnsi"/>
          <w:i/>
          <w:iCs/>
          <w:sz w:val="20"/>
          <w:szCs w:val="20"/>
        </w:rPr>
        <w:t xml:space="preserve"> - </w:t>
      </w:r>
      <w:r w:rsidRPr="000459E1">
        <w:rPr>
          <w:rFonts w:asciiTheme="minorHAnsi" w:hAnsiTheme="minorHAnsi" w:cstheme="minorHAnsi"/>
          <w:b/>
          <w:iCs/>
          <w:sz w:val="20"/>
          <w:szCs w:val="20"/>
        </w:rPr>
        <w:t>Al Bunshaft</w:t>
      </w:r>
      <w:r w:rsidRPr="000459E1">
        <w:rPr>
          <w:rFonts w:asciiTheme="minorHAnsi" w:hAnsiTheme="minorHAnsi" w:cstheme="minorHAnsi"/>
          <w:iCs/>
          <w:sz w:val="20"/>
          <w:szCs w:val="20"/>
        </w:rPr>
        <w:t xml:space="preserve">, Senior Vice President, Global Affairs, </w:t>
      </w:r>
      <w:r w:rsidR="00265B9A" w:rsidRPr="000459E1">
        <w:rPr>
          <w:rFonts w:asciiTheme="minorHAnsi" w:hAnsiTheme="minorHAnsi" w:cstheme="minorHAnsi"/>
          <w:iCs/>
          <w:sz w:val="20"/>
          <w:szCs w:val="20"/>
        </w:rPr>
        <w:t>Dassault Sy</w:t>
      </w:r>
      <w:r w:rsidRPr="000459E1">
        <w:rPr>
          <w:rFonts w:asciiTheme="minorHAnsi" w:hAnsiTheme="minorHAnsi" w:cstheme="minorHAnsi"/>
          <w:iCs/>
          <w:sz w:val="20"/>
          <w:szCs w:val="20"/>
        </w:rPr>
        <w:t>stèm</w:t>
      </w:r>
      <w:r w:rsidR="00265B9A" w:rsidRPr="000459E1">
        <w:rPr>
          <w:rFonts w:asciiTheme="minorHAnsi" w:hAnsiTheme="minorHAnsi" w:cstheme="minorHAnsi"/>
          <w:iCs/>
          <w:sz w:val="20"/>
          <w:szCs w:val="20"/>
        </w:rPr>
        <w:t>es</w:t>
      </w:r>
      <w:r w:rsidRPr="000459E1">
        <w:rPr>
          <w:rFonts w:asciiTheme="minorHAnsi" w:hAnsiTheme="minorHAnsi" w:cstheme="minorHAnsi"/>
          <w:iCs/>
          <w:sz w:val="20"/>
          <w:szCs w:val="20"/>
        </w:rPr>
        <w:t xml:space="preserve"> Americas</w:t>
      </w:r>
      <w:r w:rsidR="00F50172">
        <w:rPr>
          <w:rFonts w:asciiTheme="minorHAnsi" w:hAnsiTheme="minorHAnsi" w:cstheme="minorHAnsi"/>
          <w:iCs/>
          <w:sz w:val="20"/>
          <w:szCs w:val="20"/>
        </w:rPr>
        <w:t>, and ATEA board member</w:t>
      </w:r>
      <w:r w:rsidRPr="000459E1">
        <w:rPr>
          <w:rFonts w:asciiTheme="minorHAnsi" w:hAnsiTheme="minorHAnsi" w:cstheme="minorHAnsi"/>
          <w:iCs/>
          <w:sz w:val="20"/>
          <w:szCs w:val="20"/>
        </w:rPr>
        <w:t>.</w:t>
      </w:r>
    </w:p>
    <w:p w14:paraId="5313098F" w14:textId="77777777" w:rsidR="001B306F" w:rsidRPr="000459E1" w:rsidRDefault="001B306F" w:rsidP="001B306F">
      <w:pPr>
        <w:pStyle w:val="Heading1"/>
        <w:rPr>
          <w:sz w:val="20"/>
          <w:szCs w:val="20"/>
        </w:rPr>
      </w:pPr>
      <w:r w:rsidRPr="000459E1">
        <w:rPr>
          <w:sz w:val="20"/>
          <w:szCs w:val="20"/>
        </w:rPr>
        <w:t>CONFERENCE AGENDA</w:t>
      </w:r>
    </w:p>
    <w:p w14:paraId="1C62848C" w14:textId="77777777" w:rsidR="001B306F" w:rsidRPr="000459E1" w:rsidRDefault="001B306F" w:rsidP="001B306F">
      <w:pPr>
        <w:rPr>
          <w:b/>
          <w:caps/>
          <w:sz w:val="18"/>
          <w:szCs w:val="18"/>
        </w:rPr>
      </w:pPr>
    </w:p>
    <w:p w14:paraId="0A83C149" w14:textId="77777777" w:rsidR="001B306F" w:rsidRPr="000459E1" w:rsidRDefault="001B306F" w:rsidP="001B306F">
      <w:pPr>
        <w:rPr>
          <w:rFonts w:asciiTheme="minorHAnsi" w:hAnsiTheme="minorHAnsi" w:cstheme="minorHAnsi"/>
          <w:b/>
          <w:caps/>
          <w:sz w:val="20"/>
          <w:szCs w:val="20"/>
        </w:rPr>
      </w:pPr>
      <w:r w:rsidRPr="000459E1">
        <w:rPr>
          <w:rFonts w:asciiTheme="minorHAnsi" w:hAnsiTheme="minorHAnsi" w:cstheme="minorHAnsi"/>
          <w:b/>
          <w:caps/>
          <w:sz w:val="20"/>
          <w:szCs w:val="20"/>
        </w:rPr>
        <w:t>Wednesday November 7</w:t>
      </w:r>
    </w:p>
    <w:p w14:paraId="7B9AB980" w14:textId="0351CB5F" w:rsidR="004F64F4" w:rsidRPr="000459E1" w:rsidRDefault="001B306F" w:rsidP="004F64F4">
      <w:pPr>
        <w:rPr>
          <w:rFonts w:asciiTheme="minorHAnsi" w:hAnsiTheme="minorHAnsi" w:cstheme="minorHAnsi"/>
          <w:b/>
          <w:sz w:val="18"/>
          <w:szCs w:val="18"/>
        </w:rPr>
      </w:pPr>
      <w:r w:rsidRPr="000459E1">
        <w:rPr>
          <w:rFonts w:asciiTheme="minorHAnsi" w:hAnsiTheme="minorHAnsi" w:cstheme="minorHAnsi"/>
          <w:b/>
          <w:sz w:val="18"/>
          <w:szCs w:val="18"/>
        </w:rPr>
        <w:t>5:0</w:t>
      </w:r>
      <w:r w:rsidR="00C039BE">
        <w:rPr>
          <w:rFonts w:asciiTheme="minorHAnsi" w:hAnsiTheme="minorHAnsi" w:cstheme="minorHAnsi"/>
          <w:b/>
          <w:sz w:val="18"/>
          <w:szCs w:val="18"/>
        </w:rPr>
        <w:t>0-6:30pm</w:t>
      </w:r>
      <w:r w:rsidR="00C039BE">
        <w:rPr>
          <w:rFonts w:asciiTheme="minorHAnsi" w:hAnsiTheme="minorHAnsi" w:cstheme="minorHAnsi"/>
          <w:b/>
          <w:sz w:val="18"/>
          <w:szCs w:val="18"/>
        </w:rPr>
        <w:tab/>
        <w:t>ATEA Member Reception</w:t>
      </w:r>
    </w:p>
    <w:p w14:paraId="79CB553D" w14:textId="77777777" w:rsidR="000459E1" w:rsidRPr="000459E1" w:rsidRDefault="000459E1" w:rsidP="004F64F4">
      <w:pPr>
        <w:rPr>
          <w:rFonts w:asciiTheme="minorHAnsi" w:hAnsiTheme="minorHAnsi" w:cstheme="minorHAnsi"/>
          <w:b/>
          <w:sz w:val="18"/>
          <w:szCs w:val="18"/>
        </w:rPr>
      </w:pPr>
    </w:p>
    <w:p w14:paraId="0891FB2D" w14:textId="77777777" w:rsidR="001B306F" w:rsidRPr="000459E1" w:rsidRDefault="00942A96" w:rsidP="00942A96">
      <w:pPr>
        <w:rPr>
          <w:rFonts w:asciiTheme="minorHAnsi" w:hAnsiTheme="minorHAnsi" w:cstheme="minorHAnsi"/>
          <w:b/>
          <w:sz w:val="20"/>
          <w:szCs w:val="20"/>
        </w:rPr>
      </w:pPr>
      <w:r w:rsidRPr="000459E1">
        <w:rPr>
          <w:rFonts w:asciiTheme="minorHAnsi" w:hAnsiTheme="minorHAnsi" w:cstheme="minorHAnsi"/>
          <w:b/>
          <w:caps/>
          <w:sz w:val="20"/>
          <w:szCs w:val="20"/>
        </w:rPr>
        <w:t>Thursday, November 8</w:t>
      </w:r>
      <w:r w:rsidRPr="000459E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35DA41E" w14:textId="77777777" w:rsidR="003D0889" w:rsidRPr="000459E1" w:rsidRDefault="003D0889" w:rsidP="003D0889">
      <w:pPr>
        <w:rPr>
          <w:rFonts w:asciiTheme="minorHAnsi" w:hAnsiTheme="minorHAnsi" w:cstheme="minorHAnsi"/>
          <w:b/>
          <w:sz w:val="18"/>
          <w:szCs w:val="18"/>
        </w:rPr>
      </w:pPr>
      <w:r w:rsidRPr="000459E1">
        <w:rPr>
          <w:rFonts w:asciiTheme="minorHAnsi" w:hAnsiTheme="minorHAnsi" w:cstheme="minorHAnsi"/>
          <w:b/>
          <w:sz w:val="18"/>
          <w:szCs w:val="18"/>
        </w:rPr>
        <w:t>9:00-9:30</w:t>
      </w:r>
      <w:r w:rsidRPr="000459E1">
        <w:rPr>
          <w:rFonts w:asciiTheme="minorHAnsi" w:hAnsiTheme="minorHAnsi" w:cstheme="minorHAnsi"/>
          <w:b/>
          <w:i/>
          <w:sz w:val="18"/>
          <w:szCs w:val="18"/>
        </w:rPr>
        <w:tab/>
      </w:r>
      <w:r w:rsidR="001000FA" w:rsidRPr="000459E1"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0459E1">
        <w:rPr>
          <w:rFonts w:asciiTheme="minorHAnsi" w:hAnsiTheme="minorHAnsi" w:cstheme="minorHAnsi"/>
          <w:b/>
          <w:sz w:val="18"/>
          <w:szCs w:val="18"/>
        </w:rPr>
        <w:t>Welcome and Mission, History and Overview of ATEA and goal of growing in Region 1</w:t>
      </w:r>
    </w:p>
    <w:p w14:paraId="1A6E0AA3" w14:textId="77777777" w:rsidR="003D0889" w:rsidRPr="000459E1" w:rsidRDefault="003D0889" w:rsidP="003D0889">
      <w:pPr>
        <w:ind w:left="1440"/>
        <w:rPr>
          <w:rFonts w:asciiTheme="minorHAnsi" w:hAnsiTheme="minorHAnsi" w:cstheme="minorHAnsi"/>
          <w:b/>
          <w:sz w:val="18"/>
          <w:szCs w:val="18"/>
        </w:rPr>
      </w:pPr>
      <w:r w:rsidRPr="000459E1">
        <w:rPr>
          <w:rFonts w:asciiTheme="minorHAnsi" w:hAnsiTheme="minorHAnsi" w:cstheme="minorHAnsi"/>
          <w:b/>
          <w:sz w:val="18"/>
          <w:szCs w:val="18"/>
        </w:rPr>
        <w:t xml:space="preserve">Al Bunshaft Senior Vice President Global Affairs Dassault </w:t>
      </w:r>
      <w:r w:rsidRPr="000459E1">
        <w:rPr>
          <w:rFonts w:asciiTheme="minorHAnsi" w:hAnsiTheme="minorHAnsi" w:cstheme="minorHAnsi"/>
          <w:b/>
          <w:iCs/>
          <w:sz w:val="18"/>
          <w:szCs w:val="18"/>
        </w:rPr>
        <w:t>Systèmes</w:t>
      </w:r>
    </w:p>
    <w:p w14:paraId="0A9ACCBC" w14:textId="77777777" w:rsidR="003D0889" w:rsidRPr="000459E1" w:rsidRDefault="003D0889" w:rsidP="003D0889">
      <w:pPr>
        <w:ind w:left="1440"/>
        <w:rPr>
          <w:rFonts w:asciiTheme="minorHAnsi" w:hAnsiTheme="minorHAnsi" w:cstheme="minorHAnsi"/>
          <w:b/>
          <w:sz w:val="18"/>
          <w:szCs w:val="18"/>
        </w:rPr>
      </w:pPr>
      <w:r w:rsidRPr="000459E1">
        <w:rPr>
          <w:rFonts w:asciiTheme="minorHAnsi" w:hAnsiTheme="minorHAnsi" w:cstheme="minorHAnsi"/>
          <w:b/>
          <w:sz w:val="18"/>
          <w:szCs w:val="18"/>
        </w:rPr>
        <w:t>Bryan Albrecht, President of the ATEA Board of Trustees and President of Gateway Technical College</w:t>
      </w:r>
    </w:p>
    <w:p w14:paraId="6FAD00A4" w14:textId="77777777" w:rsidR="00942A96" w:rsidRPr="000459E1" w:rsidRDefault="003D0889" w:rsidP="00942A96">
      <w:pPr>
        <w:rPr>
          <w:rFonts w:asciiTheme="minorHAnsi" w:hAnsiTheme="minorHAnsi" w:cstheme="minorHAnsi"/>
          <w:b/>
          <w:sz w:val="18"/>
          <w:szCs w:val="18"/>
        </w:rPr>
      </w:pPr>
      <w:r w:rsidRPr="000459E1">
        <w:rPr>
          <w:rFonts w:asciiTheme="minorHAnsi" w:hAnsiTheme="minorHAnsi" w:cstheme="minorHAnsi"/>
          <w:b/>
          <w:sz w:val="18"/>
          <w:szCs w:val="18"/>
        </w:rPr>
        <w:t>9:30-10:00</w:t>
      </w:r>
      <w:r w:rsidRPr="000459E1">
        <w:rPr>
          <w:rFonts w:asciiTheme="minorHAnsi" w:hAnsiTheme="minorHAnsi" w:cstheme="minorHAnsi"/>
          <w:b/>
          <w:sz w:val="18"/>
          <w:szCs w:val="18"/>
        </w:rPr>
        <w:tab/>
        <w:t xml:space="preserve">Keynote Speaker: </w:t>
      </w:r>
      <w:r w:rsidR="00942A96" w:rsidRPr="000459E1">
        <w:rPr>
          <w:rFonts w:asciiTheme="minorHAnsi" w:hAnsiTheme="minorHAnsi" w:cstheme="minorHAnsi"/>
          <w:b/>
          <w:sz w:val="18"/>
          <w:szCs w:val="18"/>
        </w:rPr>
        <w:t xml:space="preserve">Secretary Jim Peyser, </w:t>
      </w:r>
      <w:r w:rsidR="00265B9A" w:rsidRPr="000459E1">
        <w:rPr>
          <w:rFonts w:asciiTheme="minorHAnsi" w:hAnsiTheme="minorHAnsi" w:cstheme="minorHAnsi"/>
          <w:b/>
          <w:sz w:val="18"/>
          <w:szCs w:val="18"/>
        </w:rPr>
        <w:t>Secretary of Education, Commonwealth of Massachusetts</w:t>
      </w:r>
    </w:p>
    <w:p w14:paraId="5AFE8432" w14:textId="6EC607CC" w:rsidR="003D0889" w:rsidRPr="000459E1" w:rsidRDefault="00F90E16" w:rsidP="00942A96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10:00-10:30</w:t>
      </w:r>
      <w:r w:rsidR="003D0889" w:rsidRPr="000459E1">
        <w:rPr>
          <w:rFonts w:asciiTheme="minorHAnsi" w:hAnsiTheme="minorHAnsi" w:cstheme="minorHAnsi"/>
          <w:b/>
          <w:sz w:val="18"/>
          <w:szCs w:val="18"/>
        </w:rPr>
        <w:tab/>
        <w:t>Break</w:t>
      </w:r>
    </w:p>
    <w:p w14:paraId="1543802D" w14:textId="2F0C1E59" w:rsidR="00942A96" w:rsidRPr="00DA4251" w:rsidRDefault="00F90E16" w:rsidP="00DA4251">
      <w:pPr>
        <w:ind w:left="1440" w:hanging="1440"/>
        <w:rPr>
          <w:rFonts w:asciiTheme="minorHAnsi" w:hAnsiTheme="minorHAnsi" w:cstheme="minorHAnsi"/>
          <w:b/>
          <w:bCs/>
          <w:sz w:val="18"/>
          <w:szCs w:val="18"/>
        </w:rPr>
      </w:pPr>
      <w:r w:rsidRPr="00394525">
        <w:rPr>
          <w:rFonts w:asciiTheme="minorHAnsi" w:hAnsiTheme="minorHAnsi" w:cstheme="minorHAnsi"/>
          <w:b/>
          <w:sz w:val="18"/>
          <w:szCs w:val="18"/>
        </w:rPr>
        <w:t>10:30-11:30</w:t>
      </w:r>
      <w:r w:rsidR="003D0889" w:rsidRPr="00394525">
        <w:rPr>
          <w:rFonts w:asciiTheme="minorHAnsi" w:hAnsiTheme="minorHAnsi" w:cstheme="minorHAnsi"/>
          <w:b/>
          <w:sz w:val="18"/>
          <w:szCs w:val="18"/>
        </w:rPr>
        <w:tab/>
      </w:r>
      <w:r w:rsidR="00DA4251" w:rsidRPr="00394525">
        <w:rPr>
          <w:rFonts w:asciiTheme="minorHAnsi" w:hAnsiTheme="minorHAnsi" w:cstheme="minorHAnsi"/>
          <w:b/>
          <w:bCs/>
          <w:sz w:val="18"/>
          <w:szCs w:val="18"/>
        </w:rPr>
        <w:t xml:space="preserve">Deep Dive on Digitization and Education – How Dassault Systèmes helps technical colleges migrate to a digitized world. - </w:t>
      </w:r>
      <w:r w:rsidR="00DA4251" w:rsidRPr="00394525">
        <w:rPr>
          <w:rFonts w:asciiTheme="minorHAnsi" w:hAnsiTheme="minorHAnsi" w:cstheme="minorHAnsi"/>
          <w:bCs/>
          <w:sz w:val="18"/>
          <w:szCs w:val="18"/>
        </w:rPr>
        <w:t>SolidWorks Education Team</w:t>
      </w:r>
    </w:p>
    <w:p w14:paraId="5998F3EC" w14:textId="07BF183A" w:rsidR="003D0889" w:rsidRPr="000459E1" w:rsidRDefault="00F90E16" w:rsidP="00942A96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11:30</w:t>
      </w:r>
      <w:r w:rsidR="00C039BE">
        <w:rPr>
          <w:rFonts w:asciiTheme="minorHAnsi" w:hAnsiTheme="minorHAnsi" w:cstheme="minorHAnsi"/>
          <w:b/>
          <w:sz w:val="18"/>
          <w:szCs w:val="18"/>
        </w:rPr>
        <w:t>-1:</w:t>
      </w:r>
      <w:r>
        <w:rPr>
          <w:rFonts w:asciiTheme="minorHAnsi" w:hAnsiTheme="minorHAnsi" w:cstheme="minorHAnsi"/>
          <w:b/>
          <w:sz w:val="18"/>
          <w:szCs w:val="18"/>
        </w:rPr>
        <w:t>30</w:t>
      </w:r>
      <w:r w:rsidR="003D0889" w:rsidRPr="000459E1">
        <w:rPr>
          <w:rFonts w:asciiTheme="minorHAnsi" w:hAnsiTheme="minorHAnsi" w:cstheme="minorHAnsi"/>
          <w:b/>
          <w:sz w:val="18"/>
          <w:szCs w:val="18"/>
        </w:rPr>
        <w:tab/>
        <w:t>Lunch</w:t>
      </w:r>
      <w:r w:rsidR="00265B9A" w:rsidRPr="000459E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039BE">
        <w:rPr>
          <w:rFonts w:asciiTheme="minorHAnsi" w:hAnsiTheme="minorHAnsi" w:cstheme="minorHAnsi"/>
          <w:b/>
          <w:sz w:val="18"/>
          <w:szCs w:val="18"/>
        </w:rPr>
        <w:t>and Panel</w:t>
      </w:r>
    </w:p>
    <w:p w14:paraId="5BD279B4" w14:textId="13F0DE5B" w:rsidR="00942A96" w:rsidRPr="000459E1" w:rsidRDefault="00B34EE3" w:rsidP="00942A96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  <w:r w:rsidR="003D0889" w:rsidRPr="000459E1">
        <w:rPr>
          <w:rFonts w:asciiTheme="minorHAnsi" w:hAnsiTheme="minorHAnsi" w:cstheme="minorHAnsi"/>
          <w:b/>
          <w:sz w:val="18"/>
          <w:szCs w:val="18"/>
        </w:rPr>
        <w:tab/>
      </w:r>
      <w:r w:rsidR="00942A96" w:rsidRPr="000459E1">
        <w:rPr>
          <w:rFonts w:asciiTheme="minorHAnsi" w:hAnsiTheme="minorHAnsi" w:cstheme="minorHAnsi"/>
          <w:b/>
          <w:i/>
          <w:sz w:val="18"/>
          <w:szCs w:val="18"/>
        </w:rPr>
        <w:t>ATEA Region 1 Panel “Digitization: the new common fabric of work and education”</w:t>
      </w:r>
    </w:p>
    <w:p w14:paraId="3493C77B" w14:textId="77777777" w:rsidR="00942A96" w:rsidRPr="000459E1" w:rsidRDefault="00126D21" w:rsidP="00942A96">
      <w:pPr>
        <w:ind w:left="720" w:firstLine="720"/>
        <w:rPr>
          <w:rFonts w:asciiTheme="minorHAnsi" w:hAnsiTheme="minorHAnsi" w:cstheme="minorHAnsi"/>
          <w:b/>
          <w:bCs/>
          <w:sz w:val="18"/>
          <w:szCs w:val="18"/>
        </w:rPr>
      </w:pPr>
      <w:r w:rsidRPr="000459E1">
        <w:rPr>
          <w:rFonts w:asciiTheme="minorHAnsi" w:hAnsiTheme="minorHAnsi" w:cstheme="minorHAnsi"/>
          <w:b/>
          <w:bCs/>
          <w:sz w:val="18"/>
          <w:szCs w:val="18"/>
        </w:rPr>
        <w:t xml:space="preserve">Healthcare - </w:t>
      </w:r>
      <w:r w:rsidR="00942A96" w:rsidRPr="000459E1">
        <w:rPr>
          <w:rFonts w:asciiTheme="minorHAnsi" w:hAnsiTheme="minorHAnsi" w:cstheme="minorHAnsi"/>
          <w:b/>
          <w:bCs/>
          <w:sz w:val="18"/>
          <w:szCs w:val="18"/>
        </w:rPr>
        <w:t xml:space="preserve">“Training and education digitization contribution to pathways” </w:t>
      </w:r>
    </w:p>
    <w:p w14:paraId="24589267" w14:textId="70902E06" w:rsidR="00942A96" w:rsidRPr="000459E1" w:rsidRDefault="00C85B13" w:rsidP="00942A96">
      <w:pPr>
        <w:ind w:left="216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Dr. </w:t>
      </w:r>
      <w:r w:rsidR="00942A96" w:rsidRPr="000459E1">
        <w:rPr>
          <w:rFonts w:asciiTheme="minorHAnsi" w:hAnsiTheme="minorHAnsi" w:cstheme="minorHAnsi"/>
          <w:b/>
          <w:bCs/>
          <w:sz w:val="18"/>
          <w:szCs w:val="18"/>
        </w:rPr>
        <w:t>Alex Clifford, VP Maine College of Health Professions</w:t>
      </w:r>
    </w:p>
    <w:p w14:paraId="74F52F4A" w14:textId="77777777" w:rsidR="00942A96" w:rsidRPr="000459E1" w:rsidRDefault="00126D21" w:rsidP="00942A96">
      <w:pPr>
        <w:ind w:left="720" w:firstLine="720"/>
        <w:rPr>
          <w:rFonts w:asciiTheme="minorHAnsi" w:hAnsiTheme="minorHAnsi" w:cstheme="minorHAnsi"/>
          <w:b/>
          <w:bCs/>
          <w:sz w:val="18"/>
          <w:szCs w:val="18"/>
        </w:rPr>
      </w:pPr>
      <w:r w:rsidRPr="000459E1">
        <w:rPr>
          <w:rFonts w:asciiTheme="minorHAnsi" w:hAnsiTheme="minorHAnsi" w:cstheme="minorHAnsi"/>
          <w:b/>
          <w:bCs/>
          <w:sz w:val="18"/>
          <w:szCs w:val="18"/>
        </w:rPr>
        <w:t xml:space="preserve">Manufacturing - </w:t>
      </w:r>
      <w:r w:rsidR="00942A96" w:rsidRPr="000459E1">
        <w:rPr>
          <w:rFonts w:asciiTheme="minorHAnsi" w:hAnsiTheme="minorHAnsi" w:cstheme="minorHAnsi"/>
          <w:b/>
          <w:bCs/>
          <w:sz w:val="18"/>
          <w:szCs w:val="18"/>
        </w:rPr>
        <w:t>“Advanced manufacturing of biomedical devices and digitization”</w:t>
      </w:r>
    </w:p>
    <w:p w14:paraId="7D241AB9" w14:textId="7050DCC0" w:rsidR="00942A96" w:rsidRPr="000459E1" w:rsidRDefault="004C3031" w:rsidP="00942A96">
      <w:pPr>
        <w:ind w:left="1440" w:firstLine="72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Dr. Gle</w:t>
      </w:r>
      <w:bookmarkStart w:id="0" w:name="_GoBack"/>
      <w:bookmarkEnd w:id="0"/>
      <w:r w:rsidR="00942A96" w:rsidRPr="000459E1">
        <w:rPr>
          <w:rFonts w:asciiTheme="minorHAnsi" w:hAnsiTheme="minorHAnsi" w:cstheme="minorHAnsi"/>
          <w:b/>
          <w:bCs/>
          <w:sz w:val="18"/>
          <w:szCs w:val="18"/>
        </w:rPr>
        <w:t>nn Sundberg, Mechanical Engineering, U-Mass Lowell</w:t>
      </w:r>
    </w:p>
    <w:p w14:paraId="6D221A53" w14:textId="77777777" w:rsidR="00942A96" w:rsidRPr="000459E1" w:rsidRDefault="00126D21" w:rsidP="00942A96">
      <w:pPr>
        <w:ind w:left="720" w:firstLine="720"/>
        <w:rPr>
          <w:rFonts w:asciiTheme="minorHAnsi" w:hAnsiTheme="minorHAnsi" w:cstheme="minorHAnsi"/>
          <w:b/>
          <w:bCs/>
          <w:sz w:val="18"/>
          <w:szCs w:val="18"/>
        </w:rPr>
      </w:pPr>
      <w:r w:rsidRPr="000459E1">
        <w:rPr>
          <w:rFonts w:asciiTheme="minorHAnsi" w:hAnsiTheme="minorHAnsi" w:cstheme="minorHAnsi"/>
          <w:b/>
          <w:bCs/>
          <w:sz w:val="18"/>
          <w:szCs w:val="18"/>
        </w:rPr>
        <w:t xml:space="preserve">Cybersecurity - </w:t>
      </w:r>
      <w:r w:rsidR="00942A96" w:rsidRPr="000459E1">
        <w:rPr>
          <w:rFonts w:asciiTheme="minorHAnsi" w:hAnsiTheme="minorHAnsi" w:cstheme="minorHAnsi"/>
          <w:b/>
          <w:bCs/>
          <w:sz w:val="18"/>
          <w:szCs w:val="18"/>
        </w:rPr>
        <w:t>“Across sectors but all one grid”</w:t>
      </w:r>
    </w:p>
    <w:p w14:paraId="5058CA60" w14:textId="77777777" w:rsidR="00942A96" w:rsidRPr="000459E1" w:rsidRDefault="00942A96" w:rsidP="00942A96">
      <w:pPr>
        <w:ind w:left="720" w:firstLine="720"/>
        <w:rPr>
          <w:rFonts w:asciiTheme="minorHAnsi" w:hAnsiTheme="minorHAnsi" w:cstheme="minorHAnsi"/>
          <w:b/>
          <w:bCs/>
          <w:sz w:val="18"/>
          <w:szCs w:val="18"/>
        </w:rPr>
      </w:pPr>
      <w:r w:rsidRPr="000459E1">
        <w:rPr>
          <w:rFonts w:asciiTheme="minorHAnsi" w:hAnsiTheme="minorHAnsi" w:cstheme="minorHAnsi"/>
          <w:b/>
          <w:bCs/>
          <w:sz w:val="18"/>
          <w:szCs w:val="18"/>
        </w:rPr>
        <w:tab/>
        <w:t>Representative from National Cybersecurity Center</w:t>
      </w:r>
    </w:p>
    <w:p w14:paraId="7958B830" w14:textId="77777777" w:rsidR="00942A96" w:rsidRPr="000459E1" w:rsidRDefault="00126D21" w:rsidP="00942A96">
      <w:pPr>
        <w:ind w:left="720" w:firstLine="720"/>
        <w:rPr>
          <w:rFonts w:asciiTheme="minorHAnsi" w:hAnsiTheme="minorHAnsi" w:cstheme="minorHAnsi"/>
          <w:b/>
          <w:bCs/>
          <w:sz w:val="18"/>
          <w:szCs w:val="18"/>
        </w:rPr>
      </w:pPr>
      <w:r w:rsidRPr="000459E1">
        <w:rPr>
          <w:rFonts w:asciiTheme="minorHAnsi" w:hAnsiTheme="minorHAnsi" w:cstheme="minorHAnsi"/>
          <w:b/>
          <w:bCs/>
          <w:sz w:val="18"/>
          <w:szCs w:val="18"/>
        </w:rPr>
        <w:t xml:space="preserve"> Workforce - </w:t>
      </w:r>
      <w:r w:rsidR="00942A96" w:rsidRPr="000459E1">
        <w:rPr>
          <w:rFonts w:asciiTheme="minorHAnsi" w:hAnsiTheme="minorHAnsi" w:cstheme="minorHAnsi"/>
          <w:b/>
          <w:bCs/>
          <w:sz w:val="18"/>
          <w:szCs w:val="18"/>
        </w:rPr>
        <w:t>“Region 1 work-study, internships and apprenticeships”</w:t>
      </w:r>
    </w:p>
    <w:p w14:paraId="5B9EF82E" w14:textId="77777777" w:rsidR="00126D21" w:rsidRPr="000459E1" w:rsidRDefault="00942A96" w:rsidP="00126D21">
      <w:pPr>
        <w:ind w:left="720" w:firstLine="720"/>
        <w:rPr>
          <w:rFonts w:asciiTheme="minorHAnsi" w:hAnsiTheme="minorHAnsi" w:cstheme="minorHAnsi"/>
          <w:b/>
          <w:bCs/>
          <w:sz w:val="18"/>
          <w:szCs w:val="18"/>
        </w:rPr>
      </w:pPr>
      <w:r w:rsidRPr="000459E1">
        <w:rPr>
          <w:rFonts w:asciiTheme="minorHAnsi" w:hAnsiTheme="minorHAnsi" w:cstheme="minorHAnsi"/>
          <w:b/>
          <w:bCs/>
          <w:sz w:val="18"/>
          <w:szCs w:val="18"/>
        </w:rPr>
        <w:tab/>
        <w:t>Dr. James Sherrard, Chair Nuclear Programs, Three Rivers CC Norwich CT</w:t>
      </w:r>
    </w:p>
    <w:p w14:paraId="7CA3E888" w14:textId="31264794" w:rsidR="00126D21" w:rsidRPr="000459E1" w:rsidRDefault="00B34EE3" w:rsidP="00126D21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F90E16">
        <w:rPr>
          <w:rFonts w:asciiTheme="minorHAnsi" w:hAnsiTheme="minorHAnsi" w:cstheme="minorHAnsi"/>
          <w:b/>
          <w:bCs/>
          <w:sz w:val="18"/>
          <w:szCs w:val="18"/>
        </w:rPr>
        <w:t>:30-1:45</w:t>
      </w:r>
      <w:r w:rsidR="00126D21" w:rsidRPr="000459E1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265B9A" w:rsidRPr="000459E1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126D21" w:rsidRPr="000459E1">
        <w:rPr>
          <w:rFonts w:asciiTheme="minorHAnsi" w:hAnsiTheme="minorHAnsi" w:cstheme="minorHAnsi"/>
          <w:b/>
          <w:bCs/>
          <w:sz w:val="18"/>
          <w:szCs w:val="18"/>
        </w:rPr>
        <w:t>Break</w:t>
      </w:r>
    </w:p>
    <w:p w14:paraId="5E14607D" w14:textId="5DB0905F" w:rsidR="00126D21" w:rsidRPr="000459E1" w:rsidRDefault="00F90E16" w:rsidP="00126D21">
      <w:pPr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1:45-2:45</w:t>
      </w:r>
      <w:r w:rsidR="00126D21" w:rsidRPr="000459E1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265B9A" w:rsidRPr="000459E1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126D21" w:rsidRPr="000459E1">
        <w:rPr>
          <w:rFonts w:asciiTheme="minorHAnsi" w:hAnsiTheme="minorHAnsi" w:cstheme="minorHAnsi"/>
          <w:b/>
          <w:bCs/>
          <w:sz w:val="18"/>
          <w:szCs w:val="18"/>
        </w:rPr>
        <w:t>End-to-End Digitization Examples</w:t>
      </w:r>
      <w:r w:rsidR="000459E1" w:rsidRPr="000459E1">
        <w:rPr>
          <w:rFonts w:asciiTheme="minorHAnsi" w:hAnsiTheme="minorHAnsi" w:cstheme="minorHAnsi"/>
          <w:b/>
          <w:bCs/>
          <w:sz w:val="18"/>
          <w:szCs w:val="18"/>
        </w:rPr>
        <w:t xml:space="preserve">: </w:t>
      </w:r>
      <w:r w:rsidR="000459E1" w:rsidRPr="000459E1">
        <w:rPr>
          <w:rFonts w:asciiTheme="minorHAnsi" w:hAnsiTheme="minorHAnsi" w:cstheme="minorHAnsi"/>
          <w:bCs/>
          <w:sz w:val="18"/>
          <w:szCs w:val="18"/>
        </w:rPr>
        <w:t>Virtual Singapore, Living Heart, and Additive Manufacturing</w:t>
      </w:r>
    </w:p>
    <w:p w14:paraId="1FEE4A2A" w14:textId="335B6A24" w:rsidR="00DA4251" w:rsidRPr="00394525" w:rsidRDefault="00F90E16" w:rsidP="00DA4251">
      <w:pPr>
        <w:rPr>
          <w:rFonts w:asciiTheme="minorHAnsi" w:eastAsia="Times New Roman" w:hAnsiTheme="minorHAnsi" w:cstheme="minorHAnsi"/>
          <w:b/>
          <w:sz w:val="18"/>
          <w:szCs w:val="18"/>
        </w:rPr>
      </w:pPr>
      <w:r w:rsidRPr="00394525">
        <w:rPr>
          <w:rFonts w:asciiTheme="minorHAnsi" w:eastAsia="Times New Roman" w:hAnsiTheme="minorHAnsi" w:cstheme="minorHAnsi"/>
          <w:b/>
          <w:sz w:val="18"/>
          <w:szCs w:val="18"/>
        </w:rPr>
        <w:t>2:45-3:45</w:t>
      </w:r>
      <w:r w:rsidR="00126D21" w:rsidRPr="00394525">
        <w:rPr>
          <w:rFonts w:asciiTheme="minorHAnsi" w:eastAsia="Times New Roman" w:hAnsiTheme="minorHAnsi" w:cstheme="minorHAnsi"/>
          <w:b/>
          <w:sz w:val="18"/>
          <w:szCs w:val="18"/>
        </w:rPr>
        <w:tab/>
      </w:r>
      <w:r w:rsidR="00265B9A" w:rsidRPr="00394525">
        <w:rPr>
          <w:rFonts w:asciiTheme="minorHAnsi" w:eastAsia="Times New Roman" w:hAnsiTheme="minorHAnsi" w:cstheme="minorHAnsi"/>
          <w:b/>
          <w:sz w:val="18"/>
          <w:szCs w:val="18"/>
        </w:rPr>
        <w:tab/>
      </w:r>
      <w:r w:rsidR="00DA4251" w:rsidRPr="00394525">
        <w:rPr>
          <w:rFonts w:asciiTheme="minorHAnsi" w:eastAsia="Times New Roman" w:hAnsiTheme="minorHAnsi" w:cstheme="minorHAnsi"/>
          <w:b/>
          <w:sz w:val="18"/>
          <w:szCs w:val="18"/>
        </w:rPr>
        <w:t xml:space="preserve">Real Life Examples of </w:t>
      </w:r>
      <w:r w:rsidR="00126D21" w:rsidRPr="00394525">
        <w:rPr>
          <w:rFonts w:asciiTheme="minorHAnsi" w:eastAsia="Times New Roman" w:hAnsiTheme="minorHAnsi" w:cstheme="minorHAnsi"/>
          <w:b/>
          <w:sz w:val="18"/>
          <w:szCs w:val="18"/>
        </w:rPr>
        <w:t>Student Competitions to Drive Learning and Increase Diversity</w:t>
      </w:r>
    </w:p>
    <w:p w14:paraId="488CED67" w14:textId="0779A722" w:rsidR="00F90E16" w:rsidRPr="00394525" w:rsidRDefault="00F90E16" w:rsidP="00394525">
      <w:pPr>
        <w:ind w:left="1440" w:hanging="1440"/>
        <w:rPr>
          <w:rFonts w:asciiTheme="minorHAnsi" w:hAnsiTheme="minorHAnsi" w:cstheme="minorHAnsi"/>
          <w:b/>
          <w:iCs/>
          <w:sz w:val="18"/>
          <w:szCs w:val="18"/>
        </w:rPr>
      </w:pPr>
      <w:r w:rsidRPr="00394525">
        <w:rPr>
          <w:rFonts w:asciiTheme="minorHAnsi" w:hAnsiTheme="minorHAnsi" w:cstheme="minorHAnsi"/>
          <w:b/>
          <w:bCs/>
          <w:sz w:val="18"/>
          <w:szCs w:val="18"/>
        </w:rPr>
        <w:t>3:45-5:15</w:t>
      </w:r>
      <w:r w:rsidRPr="00394525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394525">
        <w:rPr>
          <w:rFonts w:asciiTheme="minorHAnsi" w:hAnsiTheme="minorHAnsi" w:cstheme="minorHAnsi"/>
          <w:b/>
          <w:sz w:val="18"/>
          <w:szCs w:val="18"/>
        </w:rPr>
        <w:t xml:space="preserve">Tours of Dassault </w:t>
      </w:r>
      <w:r w:rsidRPr="00394525">
        <w:rPr>
          <w:rFonts w:asciiTheme="minorHAnsi" w:hAnsiTheme="minorHAnsi" w:cstheme="minorHAnsi"/>
          <w:b/>
          <w:iCs/>
          <w:sz w:val="18"/>
          <w:szCs w:val="18"/>
        </w:rPr>
        <w:t>Systèmes (participants will e</w:t>
      </w:r>
      <w:r w:rsidR="00394525" w:rsidRPr="00394525">
        <w:rPr>
          <w:rFonts w:asciiTheme="minorHAnsi" w:hAnsiTheme="minorHAnsi" w:cstheme="minorHAnsi"/>
          <w:b/>
          <w:iCs/>
          <w:sz w:val="18"/>
          <w:szCs w:val="18"/>
        </w:rPr>
        <w:t xml:space="preserve">xperience all of the following): </w:t>
      </w:r>
      <w:r w:rsidRPr="00394525">
        <w:rPr>
          <w:rFonts w:asciiTheme="minorHAnsi" w:eastAsia="Times New Roman" w:hAnsiTheme="minorHAnsi" w:cstheme="minorHAnsi"/>
          <w:sz w:val="18"/>
          <w:szCs w:val="18"/>
        </w:rPr>
        <w:t xml:space="preserve">Virtual Reality Center, Fab Lab </w:t>
      </w:r>
      <w:r w:rsidR="00394525">
        <w:rPr>
          <w:rFonts w:asciiTheme="minorHAnsi" w:eastAsia="Times New Roman" w:hAnsiTheme="minorHAnsi" w:cstheme="minorHAnsi"/>
          <w:sz w:val="18"/>
          <w:szCs w:val="18"/>
        </w:rPr>
        <w:t>Visit and Solution D</w:t>
      </w:r>
      <w:r w:rsidRPr="00394525">
        <w:rPr>
          <w:rFonts w:asciiTheme="minorHAnsi" w:eastAsia="Times New Roman" w:hAnsiTheme="minorHAnsi" w:cstheme="minorHAnsi"/>
          <w:sz w:val="18"/>
          <w:szCs w:val="18"/>
        </w:rPr>
        <w:t>emonstrations</w:t>
      </w:r>
    </w:p>
    <w:p w14:paraId="45440D90" w14:textId="20EA3B3B" w:rsidR="00DA4251" w:rsidRPr="00394525" w:rsidRDefault="00F90E16" w:rsidP="000459E1">
      <w:pPr>
        <w:ind w:left="1440" w:hanging="1440"/>
        <w:rPr>
          <w:rFonts w:asciiTheme="minorHAnsi" w:eastAsia="Times New Roman" w:hAnsiTheme="minorHAnsi" w:cstheme="minorHAnsi"/>
          <w:b/>
          <w:sz w:val="18"/>
          <w:szCs w:val="18"/>
        </w:rPr>
      </w:pPr>
      <w:r w:rsidRPr="00394525">
        <w:rPr>
          <w:rFonts w:asciiTheme="minorHAnsi" w:eastAsia="Times New Roman" w:hAnsiTheme="minorHAnsi" w:cstheme="minorHAnsi"/>
          <w:b/>
          <w:sz w:val="18"/>
          <w:szCs w:val="18"/>
        </w:rPr>
        <w:t>5:15</w:t>
      </w:r>
      <w:r w:rsidR="00DA4251" w:rsidRPr="00394525">
        <w:rPr>
          <w:rFonts w:asciiTheme="minorHAnsi" w:eastAsia="Times New Roman" w:hAnsiTheme="minorHAnsi" w:cstheme="minorHAnsi"/>
          <w:b/>
          <w:sz w:val="18"/>
          <w:szCs w:val="18"/>
        </w:rPr>
        <w:t>-5:30</w:t>
      </w:r>
      <w:r w:rsidR="00DA4251" w:rsidRPr="00394525">
        <w:rPr>
          <w:rFonts w:asciiTheme="minorHAnsi" w:eastAsia="Times New Roman" w:hAnsiTheme="minorHAnsi" w:cstheme="minorHAnsi"/>
          <w:b/>
          <w:sz w:val="18"/>
          <w:szCs w:val="18"/>
        </w:rPr>
        <w:tab/>
        <w:t>Wrap-up, instructions for dinner and Friday logistics</w:t>
      </w:r>
    </w:p>
    <w:p w14:paraId="19E67B7E" w14:textId="42B93A0D" w:rsidR="00126D21" w:rsidRPr="00394525" w:rsidRDefault="00126D21" w:rsidP="00F90E16">
      <w:pPr>
        <w:ind w:left="1440" w:hanging="1440"/>
        <w:rPr>
          <w:rFonts w:asciiTheme="minorHAnsi" w:hAnsiTheme="minorHAnsi" w:cstheme="minorHAnsi"/>
          <w:b/>
          <w:i/>
          <w:sz w:val="18"/>
          <w:szCs w:val="18"/>
        </w:rPr>
      </w:pPr>
      <w:r w:rsidRPr="00394525">
        <w:rPr>
          <w:rFonts w:asciiTheme="minorHAnsi" w:eastAsia="Times New Roman" w:hAnsiTheme="minorHAnsi" w:cstheme="minorHAnsi"/>
          <w:b/>
          <w:sz w:val="18"/>
          <w:szCs w:val="18"/>
        </w:rPr>
        <w:t>5:30 Dinner</w:t>
      </w:r>
      <w:r w:rsidRPr="00394525">
        <w:rPr>
          <w:rFonts w:asciiTheme="minorHAnsi" w:eastAsia="Times New Roman" w:hAnsiTheme="minorHAnsi" w:cstheme="minorHAnsi"/>
          <w:b/>
          <w:sz w:val="18"/>
          <w:szCs w:val="18"/>
        </w:rPr>
        <w:tab/>
        <w:t>Copper House Tavern</w:t>
      </w:r>
      <w:r w:rsidR="003959CF" w:rsidRPr="00394525">
        <w:rPr>
          <w:rFonts w:asciiTheme="minorHAnsi" w:eastAsia="Times New Roman" w:hAnsiTheme="minorHAnsi" w:cstheme="minorHAnsi"/>
          <w:b/>
          <w:sz w:val="18"/>
          <w:szCs w:val="18"/>
        </w:rPr>
        <w:t xml:space="preserve">, </w:t>
      </w:r>
      <w:r w:rsidR="003959CF" w:rsidRPr="00394525">
        <w:rPr>
          <w:rFonts w:asciiTheme="minorHAnsi" w:eastAsia="Times New Roman" w:hAnsiTheme="minorHAnsi" w:cstheme="minorHAnsi"/>
          <w:sz w:val="18"/>
          <w:szCs w:val="18"/>
        </w:rPr>
        <w:t>380 Winter Street, Waltham, MA 02451</w:t>
      </w:r>
      <w:r w:rsidRPr="00394525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394525">
        <w:rPr>
          <w:rFonts w:asciiTheme="minorHAnsi" w:hAnsiTheme="minorHAnsi" w:cstheme="minorHAnsi"/>
          <w:sz w:val="18"/>
          <w:szCs w:val="18"/>
        </w:rPr>
        <w:tab/>
      </w:r>
      <w:r w:rsidR="003959CF" w:rsidRPr="00394525">
        <w:rPr>
          <w:rFonts w:asciiTheme="minorHAnsi" w:hAnsiTheme="minorHAnsi" w:cstheme="minorHAnsi"/>
          <w:b/>
          <w:sz w:val="18"/>
          <w:szCs w:val="18"/>
        </w:rPr>
        <w:tab/>
      </w:r>
      <w:r w:rsidR="003959CF" w:rsidRPr="00394525">
        <w:rPr>
          <w:rFonts w:asciiTheme="minorHAnsi" w:hAnsiTheme="minorHAnsi" w:cstheme="minorHAnsi"/>
          <w:b/>
          <w:sz w:val="18"/>
          <w:szCs w:val="18"/>
        </w:rPr>
        <w:tab/>
        <w:t xml:space="preserve">  </w:t>
      </w:r>
      <w:hyperlink r:id="rId8" w:history="1">
        <w:r w:rsidR="00265B9A" w:rsidRPr="00394525">
          <w:rPr>
            <w:rStyle w:val="Hyperlink"/>
            <w:rFonts w:asciiTheme="minorHAnsi" w:hAnsiTheme="minorHAnsi" w:cstheme="minorHAnsi"/>
            <w:b/>
            <w:sz w:val="18"/>
            <w:szCs w:val="18"/>
          </w:rPr>
          <w:t>http://copperhousetavern.com</w:t>
        </w:r>
      </w:hyperlink>
      <w:r w:rsidR="00265B9A" w:rsidRPr="00394525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394525">
        <w:rPr>
          <w:rFonts w:asciiTheme="minorHAnsi" w:hAnsiTheme="minorHAnsi" w:cstheme="minorHAnsi"/>
          <w:b/>
          <w:bCs/>
          <w:sz w:val="18"/>
          <w:szCs w:val="18"/>
        </w:rPr>
        <w:tab/>
      </w:r>
    </w:p>
    <w:p w14:paraId="3A1C5FD3" w14:textId="77777777" w:rsidR="00942A96" w:rsidRPr="00394525" w:rsidRDefault="00942A96" w:rsidP="00942A96">
      <w:pPr>
        <w:rPr>
          <w:rFonts w:asciiTheme="minorHAnsi" w:hAnsiTheme="minorHAnsi" w:cstheme="minorHAnsi"/>
          <w:b/>
          <w:sz w:val="20"/>
          <w:szCs w:val="20"/>
        </w:rPr>
      </w:pPr>
      <w:r w:rsidRPr="00394525">
        <w:rPr>
          <w:rFonts w:asciiTheme="minorHAnsi" w:hAnsiTheme="minorHAnsi" w:cstheme="minorHAnsi"/>
          <w:b/>
          <w:sz w:val="20"/>
          <w:szCs w:val="20"/>
        </w:rPr>
        <w:t xml:space="preserve">FRIDAY NOVEMBER 9 </w:t>
      </w:r>
    </w:p>
    <w:p w14:paraId="3C89AFFF" w14:textId="2E8FCFC5" w:rsidR="002C0FDD" w:rsidRPr="00394525" w:rsidRDefault="002C0FDD" w:rsidP="002C0FDD">
      <w:pPr>
        <w:rPr>
          <w:rFonts w:eastAsia="Times New Roman"/>
          <w:b/>
          <w:sz w:val="18"/>
          <w:szCs w:val="18"/>
        </w:rPr>
      </w:pPr>
      <w:r w:rsidRPr="00394525">
        <w:rPr>
          <w:rFonts w:eastAsia="Times New Roman"/>
          <w:b/>
          <w:sz w:val="18"/>
          <w:szCs w:val="18"/>
        </w:rPr>
        <w:t>8:00am</w:t>
      </w:r>
      <w:r w:rsidRPr="00394525">
        <w:rPr>
          <w:rFonts w:eastAsia="Times New Roman"/>
          <w:b/>
          <w:sz w:val="18"/>
          <w:szCs w:val="18"/>
        </w:rPr>
        <w:tab/>
      </w:r>
      <w:r w:rsidRPr="00394525">
        <w:rPr>
          <w:rFonts w:eastAsia="Times New Roman"/>
          <w:b/>
          <w:sz w:val="18"/>
          <w:szCs w:val="18"/>
        </w:rPr>
        <w:tab/>
        <w:t>Board Buses from Hyatt to Olin College of Engineering in Needham</w:t>
      </w:r>
    </w:p>
    <w:p w14:paraId="05619AE4" w14:textId="1FF6D493" w:rsidR="003959CF" w:rsidRPr="002C0FDD" w:rsidRDefault="002C0FDD" w:rsidP="002C0FDD">
      <w:pPr>
        <w:rPr>
          <w:rStyle w:val="Strong"/>
          <w:rFonts w:eastAsia="Times New Roman"/>
          <w:b w:val="0"/>
          <w:bCs w:val="0"/>
          <w:sz w:val="18"/>
          <w:szCs w:val="18"/>
        </w:rPr>
      </w:pPr>
      <w:r w:rsidRPr="00394525">
        <w:rPr>
          <w:rFonts w:eastAsia="Times New Roman"/>
          <w:b/>
          <w:sz w:val="18"/>
          <w:szCs w:val="18"/>
        </w:rPr>
        <w:t>9:00-11:00am</w:t>
      </w:r>
      <w:r w:rsidRPr="00394525">
        <w:rPr>
          <w:rFonts w:eastAsia="Times New Roman"/>
          <w:sz w:val="18"/>
          <w:szCs w:val="18"/>
        </w:rPr>
        <w:tab/>
      </w:r>
      <w:r w:rsidR="003959CF" w:rsidRPr="00394525">
        <w:rPr>
          <w:rStyle w:val="Strong"/>
          <w:rFonts w:asciiTheme="minorHAnsi" w:hAnsiTheme="minorHAnsi" w:cstheme="minorHAnsi"/>
          <w:color w:val="343434"/>
          <w:sz w:val="18"/>
          <w:szCs w:val="18"/>
        </w:rPr>
        <w:t>Olin College of Engineering</w:t>
      </w:r>
      <w:r w:rsidR="001000FA" w:rsidRPr="00394525">
        <w:rPr>
          <w:rStyle w:val="Strong"/>
          <w:rFonts w:asciiTheme="minorHAnsi" w:hAnsiTheme="minorHAnsi" w:cstheme="minorHAnsi"/>
          <w:color w:val="343434"/>
          <w:sz w:val="18"/>
          <w:szCs w:val="18"/>
        </w:rPr>
        <w:t xml:space="preserve"> (</w:t>
      </w:r>
      <w:hyperlink r:id="rId9" w:history="1">
        <w:r w:rsidR="001000FA" w:rsidRPr="00394525">
          <w:rPr>
            <w:rStyle w:val="Hyperlink"/>
            <w:rFonts w:asciiTheme="minorHAnsi" w:hAnsiTheme="minorHAnsi" w:cstheme="minorHAnsi"/>
            <w:b/>
            <w:sz w:val="18"/>
            <w:szCs w:val="18"/>
          </w:rPr>
          <w:t>http://olin.edu/</w:t>
        </w:r>
      </w:hyperlink>
      <w:r w:rsidR="001000FA" w:rsidRPr="00394525">
        <w:rPr>
          <w:rStyle w:val="Hyperlink"/>
          <w:rFonts w:asciiTheme="minorHAnsi" w:hAnsiTheme="minorHAnsi" w:cstheme="minorHAnsi"/>
          <w:b/>
          <w:sz w:val="18"/>
          <w:szCs w:val="18"/>
        </w:rPr>
        <w:t>)</w:t>
      </w:r>
      <w:r w:rsidR="001000FA" w:rsidRPr="00394525">
        <w:rPr>
          <w:rStyle w:val="Hyperlink"/>
          <w:rFonts w:asciiTheme="minorHAnsi" w:hAnsiTheme="minorHAnsi" w:cstheme="minorHAnsi"/>
          <w:b/>
          <w:sz w:val="18"/>
          <w:szCs w:val="18"/>
          <w:u w:val="none"/>
        </w:rPr>
        <w:t xml:space="preserve"> </w:t>
      </w:r>
      <w:r w:rsidR="003959CF" w:rsidRPr="00394525">
        <w:rPr>
          <w:rStyle w:val="Strong"/>
          <w:rFonts w:asciiTheme="minorHAnsi" w:hAnsiTheme="minorHAnsi" w:cstheme="minorHAnsi"/>
          <w:color w:val="343434"/>
          <w:sz w:val="18"/>
          <w:szCs w:val="18"/>
        </w:rPr>
        <w:t>—</w:t>
      </w:r>
      <w:r w:rsidR="001000FA" w:rsidRPr="00394525">
        <w:rPr>
          <w:rStyle w:val="Strong"/>
          <w:rFonts w:asciiTheme="minorHAnsi" w:hAnsiTheme="minorHAnsi" w:cstheme="minorHAnsi"/>
          <w:color w:val="343434"/>
          <w:sz w:val="18"/>
          <w:szCs w:val="18"/>
        </w:rPr>
        <w:t xml:space="preserve"> </w:t>
      </w:r>
      <w:r w:rsidR="000459E1" w:rsidRPr="00394525">
        <w:rPr>
          <w:rStyle w:val="Strong"/>
          <w:rFonts w:asciiTheme="minorHAnsi" w:hAnsiTheme="minorHAnsi" w:cstheme="minorHAnsi"/>
          <w:color w:val="343434"/>
          <w:sz w:val="18"/>
          <w:szCs w:val="18"/>
        </w:rPr>
        <w:t>tour and presentations</w:t>
      </w:r>
    </w:p>
    <w:p w14:paraId="20163E9C" w14:textId="3E446E7D" w:rsidR="00F50172" w:rsidRDefault="000459E1" w:rsidP="002C0FDD">
      <w:pPr>
        <w:ind w:left="1440" w:firstLine="720"/>
        <w:rPr>
          <w:rStyle w:val="Strong"/>
          <w:rFonts w:asciiTheme="minorHAnsi" w:hAnsiTheme="minorHAnsi" w:cstheme="minorHAnsi"/>
          <w:color w:val="343434"/>
          <w:sz w:val="18"/>
          <w:szCs w:val="18"/>
        </w:rPr>
      </w:pPr>
      <w:r w:rsidRPr="000459E1">
        <w:rPr>
          <w:rStyle w:val="Strong"/>
          <w:rFonts w:asciiTheme="minorHAnsi" w:hAnsiTheme="minorHAnsi" w:cstheme="minorHAnsi"/>
          <w:color w:val="343434"/>
          <w:sz w:val="18"/>
          <w:szCs w:val="18"/>
        </w:rPr>
        <w:t xml:space="preserve">Welcome and Introduction to Olin College of </w:t>
      </w:r>
      <w:r w:rsidR="00F50172">
        <w:rPr>
          <w:rStyle w:val="Strong"/>
          <w:rFonts w:asciiTheme="minorHAnsi" w:hAnsiTheme="minorHAnsi" w:cstheme="minorHAnsi"/>
          <w:color w:val="343434"/>
          <w:sz w:val="18"/>
          <w:szCs w:val="18"/>
        </w:rPr>
        <w:t>Engineering</w:t>
      </w:r>
    </w:p>
    <w:p w14:paraId="1DD82DFD" w14:textId="1F64303A" w:rsidR="002C0FDD" w:rsidRPr="000459E1" w:rsidRDefault="000459E1" w:rsidP="002C0FDD">
      <w:pPr>
        <w:ind w:left="1440" w:firstLine="720"/>
        <w:rPr>
          <w:rStyle w:val="Strong"/>
          <w:rFonts w:asciiTheme="minorHAnsi" w:hAnsiTheme="minorHAnsi" w:cstheme="minorHAnsi"/>
          <w:color w:val="343434"/>
          <w:sz w:val="18"/>
          <w:szCs w:val="18"/>
        </w:rPr>
      </w:pPr>
      <w:r w:rsidRPr="000459E1">
        <w:rPr>
          <w:rStyle w:val="Strong"/>
          <w:rFonts w:asciiTheme="minorHAnsi" w:hAnsiTheme="minorHAnsi" w:cstheme="minorHAnsi"/>
          <w:color w:val="343434"/>
          <w:sz w:val="18"/>
          <w:szCs w:val="18"/>
        </w:rPr>
        <w:t>Dr. Richard Miller, President</w:t>
      </w:r>
    </w:p>
    <w:p w14:paraId="366A3B8A" w14:textId="77777777" w:rsidR="003959CF" w:rsidRPr="000459E1" w:rsidRDefault="003959CF" w:rsidP="002C0FDD">
      <w:pPr>
        <w:ind w:left="1440" w:firstLine="720"/>
        <w:rPr>
          <w:rStyle w:val="Strong"/>
          <w:rFonts w:asciiTheme="minorHAnsi" w:hAnsiTheme="minorHAnsi" w:cstheme="minorHAnsi"/>
          <w:color w:val="343434"/>
          <w:sz w:val="18"/>
          <w:szCs w:val="18"/>
        </w:rPr>
      </w:pPr>
      <w:r w:rsidRPr="000459E1">
        <w:rPr>
          <w:rStyle w:val="Strong"/>
          <w:rFonts w:asciiTheme="minorHAnsi" w:hAnsiTheme="minorHAnsi" w:cstheme="minorHAnsi"/>
          <w:color w:val="343434"/>
          <w:sz w:val="18"/>
          <w:szCs w:val="18"/>
        </w:rPr>
        <w:t>Meeting and tours</w:t>
      </w:r>
    </w:p>
    <w:p w14:paraId="247AF1BB" w14:textId="07F0B861" w:rsidR="00F50172" w:rsidRDefault="003959CF" w:rsidP="00F50172">
      <w:pPr>
        <w:ind w:left="1440" w:firstLine="720"/>
        <w:rPr>
          <w:rStyle w:val="Strong"/>
          <w:rFonts w:asciiTheme="minorHAnsi" w:hAnsiTheme="minorHAnsi" w:cstheme="minorHAnsi"/>
          <w:color w:val="343434"/>
          <w:sz w:val="18"/>
          <w:szCs w:val="18"/>
        </w:rPr>
      </w:pPr>
      <w:r w:rsidRPr="000459E1">
        <w:rPr>
          <w:rStyle w:val="Strong"/>
          <w:rFonts w:asciiTheme="minorHAnsi" w:hAnsiTheme="minorHAnsi" w:cstheme="minorHAnsi"/>
          <w:color w:val="343434"/>
          <w:sz w:val="18"/>
          <w:szCs w:val="18"/>
        </w:rPr>
        <w:t>Michelle Davis, Chief Marketing Officer</w:t>
      </w:r>
    </w:p>
    <w:p w14:paraId="5AB12614" w14:textId="77777777" w:rsidR="00394525" w:rsidRDefault="00F90E16" w:rsidP="00F90E16">
      <w:pPr>
        <w:rPr>
          <w:rStyle w:val="Strong"/>
          <w:rFonts w:asciiTheme="minorHAnsi" w:hAnsiTheme="minorHAnsi" w:cstheme="minorHAnsi"/>
          <w:color w:val="343434"/>
          <w:sz w:val="18"/>
          <w:szCs w:val="18"/>
        </w:rPr>
      </w:pPr>
      <w:r>
        <w:rPr>
          <w:rStyle w:val="Strong"/>
          <w:rFonts w:asciiTheme="minorHAnsi" w:hAnsiTheme="minorHAnsi" w:cstheme="minorHAnsi"/>
          <w:color w:val="343434"/>
          <w:sz w:val="18"/>
          <w:szCs w:val="18"/>
        </w:rPr>
        <w:t>11:30</w:t>
      </w:r>
      <w:r>
        <w:rPr>
          <w:rStyle w:val="Strong"/>
          <w:rFonts w:asciiTheme="minorHAnsi" w:hAnsiTheme="minorHAnsi" w:cstheme="minorHAnsi"/>
          <w:color w:val="343434"/>
          <w:sz w:val="18"/>
          <w:szCs w:val="18"/>
        </w:rPr>
        <w:tab/>
      </w:r>
      <w:r w:rsidR="00394525">
        <w:rPr>
          <w:rStyle w:val="Strong"/>
          <w:rFonts w:asciiTheme="minorHAnsi" w:hAnsiTheme="minorHAnsi" w:cstheme="minorHAnsi"/>
          <w:color w:val="343434"/>
          <w:sz w:val="18"/>
          <w:szCs w:val="18"/>
        </w:rPr>
        <w:tab/>
        <w:t>Buses depart back to Hyatt Hotel</w:t>
      </w:r>
      <w:r w:rsidR="00394525">
        <w:rPr>
          <w:rStyle w:val="Strong"/>
          <w:rFonts w:asciiTheme="minorHAnsi" w:hAnsiTheme="minorHAnsi" w:cstheme="minorHAnsi"/>
          <w:color w:val="343434"/>
          <w:sz w:val="18"/>
          <w:szCs w:val="18"/>
        </w:rPr>
        <w:tab/>
      </w:r>
    </w:p>
    <w:p w14:paraId="38DE2067" w14:textId="72810531" w:rsidR="00F90E16" w:rsidRDefault="00F90E16" w:rsidP="00F90E16">
      <w:pPr>
        <w:rPr>
          <w:rStyle w:val="Strong"/>
          <w:rFonts w:asciiTheme="minorHAnsi" w:hAnsiTheme="minorHAnsi" w:cstheme="minorHAnsi"/>
          <w:color w:val="343434"/>
          <w:sz w:val="18"/>
          <w:szCs w:val="18"/>
        </w:rPr>
      </w:pPr>
      <w:r>
        <w:rPr>
          <w:rStyle w:val="Strong"/>
          <w:rFonts w:asciiTheme="minorHAnsi" w:hAnsiTheme="minorHAnsi" w:cstheme="minorHAnsi"/>
          <w:color w:val="343434"/>
          <w:sz w:val="18"/>
          <w:szCs w:val="18"/>
        </w:rPr>
        <w:tab/>
      </w:r>
    </w:p>
    <w:p w14:paraId="3C3C5708" w14:textId="5503A57E" w:rsidR="000459E1" w:rsidRPr="00F50172" w:rsidRDefault="00F50172" w:rsidP="00F90E16">
      <w:pPr>
        <w:rPr>
          <w:rStyle w:val="Strong"/>
          <w:rFonts w:ascii="Arial" w:hAnsi="Arial" w:cs="Arial"/>
          <w:b w:val="0"/>
          <w:color w:val="343434"/>
          <w:sz w:val="21"/>
          <w:szCs w:val="18"/>
        </w:rPr>
      </w:pPr>
      <w:r>
        <w:rPr>
          <w:rStyle w:val="Hyperlink"/>
          <w:sz w:val="21"/>
          <w:szCs w:val="18"/>
        </w:rPr>
        <w:t xml:space="preserve">Register for the event here-&gt; </w:t>
      </w:r>
      <w:hyperlink r:id="rId10" w:history="1">
        <w:r w:rsidR="000459E1" w:rsidRPr="00F50172">
          <w:rPr>
            <w:rStyle w:val="Hyperlink"/>
            <w:sz w:val="21"/>
            <w:szCs w:val="18"/>
          </w:rPr>
          <w:t>End to End Digitization Registration and Information Page</w:t>
        </w:r>
      </w:hyperlink>
    </w:p>
    <w:sectPr w:rsidR="000459E1" w:rsidRPr="00F501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EA181" w14:textId="77777777" w:rsidR="00B4525B" w:rsidRDefault="00B4525B" w:rsidP="009A41E7">
      <w:r>
        <w:separator/>
      </w:r>
    </w:p>
  </w:endnote>
  <w:endnote w:type="continuationSeparator" w:id="0">
    <w:p w14:paraId="67E4DC7F" w14:textId="77777777" w:rsidR="00B4525B" w:rsidRDefault="00B4525B" w:rsidP="009A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2D24C" w14:textId="77777777" w:rsidR="009A41E7" w:rsidRDefault="009A41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F8429" w14:textId="77777777" w:rsidR="009A41E7" w:rsidRDefault="009A41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9782B" w14:textId="77777777" w:rsidR="009A41E7" w:rsidRDefault="009A4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F336C" w14:textId="77777777" w:rsidR="00B4525B" w:rsidRDefault="00B4525B" w:rsidP="009A41E7">
      <w:r>
        <w:separator/>
      </w:r>
    </w:p>
  </w:footnote>
  <w:footnote w:type="continuationSeparator" w:id="0">
    <w:p w14:paraId="60AF508F" w14:textId="77777777" w:rsidR="00B4525B" w:rsidRDefault="00B4525B" w:rsidP="009A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95429" w14:textId="77777777" w:rsidR="009A41E7" w:rsidRDefault="009A41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35"/>
      <w:gridCol w:w="4860"/>
      <w:gridCol w:w="2155"/>
    </w:tblGrid>
    <w:tr w:rsidR="009A41E7" w:rsidRPr="009A41E7" w14:paraId="1E768F00" w14:textId="77777777" w:rsidTr="009A41E7">
      <w:tc>
        <w:tcPr>
          <w:tcW w:w="2335" w:type="dxa"/>
        </w:tcPr>
        <w:p w14:paraId="7F288283" w14:textId="77777777" w:rsidR="009A41E7" w:rsidRPr="009A41E7" w:rsidRDefault="009A41E7">
          <w:pPr>
            <w:pStyle w:val="Header"/>
            <w:rPr>
              <w:sz w:val="20"/>
              <w:szCs w:val="20"/>
            </w:rPr>
          </w:pPr>
          <w:r w:rsidRPr="009A41E7">
            <w:rPr>
              <w:noProof/>
              <w:sz w:val="20"/>
              <w:szCs w:val="20"/>
            </w:rPr>
            <w:drawing>
              <wp:inline distT="0" distB="0" distL="0" distR="0" wp14:anchorId="67694E2C" wp14:editId="4DE8EEC9">
                <wp:extent cx="1316736" cy="722376"/>
                <wp:effectExtent l="0" t="0" r="0" b="190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00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736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</w:tcPr>
        <w:p w14:paraId="5023E874" w14:textId="77777777" w:rsidR="009A41E7" w:rsidRPr="009A41E7" w:rsidRDefault="009A41E7" w:rsidP="009A41E7">
          <w:pPr>
            <w:pStyle w:val="Header"/>
            <w:jc w:val="center"/>
            <w:rPr>
              <w:sz w:val="20"/>
              <w:szCs w:val="20"/>
            </w:rPr>
          </w:pPr>
        </w:p>
        <w:p w14:paraId="0C999691" w14:textId="77777777" w:rsidR="009A41E7" w:rsidRPr="009A41E7" w:rsidRDefault="009A41E7" w:rsidP="009A41E7">
          <w:pPr>
            <w:pStyle w:val="Header"/>
            <w:jc w:val="center"/>
            <w:rPr>
              <w:b/>
              <w:sz w:val="20"/>
              <w:szCs w:val="20"/>
            </w:rPr>
          </w:pPr>
          <w:r w:rsidRPr="009A41E7">
            <w:rPr>
              <w:b/>
              <w:sz w:val="20"/>
              <w:szCs w:val="20"/>
            </w:rPr>
            <w:t>“End to End Digitization “</w:t>
          </w:r>
        </w:p>
        <w:p w14:paraId="7B31E5C8" w14:textId="77777777" w:rsidR="009A41E7" w:rsidRPr="009A41E7" w:rsidRDefault="009A41E7" w:rsidP="009A41E7">
          <w:pPr>
            <w:pStyle w:val="Header"/>
            <w:jc w:val="center"/>
            <w:rPr>
              <w:b/>
              <w:sz w:val="20"/>
              <w:szCs w:val="20"/>
            </w:rPr>
          </w:pPr>
          <w:r w:rsidRPr="009A41E7">
            <w:rPr>
              <w:b/>
              <w:sz w:val="20"/>
              <w:szCs w:val="20"/>
            </w:rPr>
            <w:t>November 7-9</w:t>
          </w:r>
        </w:p>
        <w:p w14:paraId="444910D5" w14:textId="77777777" w:rsidR="009A41E7" w:rsidRPr="009A41E7" w:rsidRDefault="009A41E7" w:rsidP="009A41E7">
          <w:pPr>
            <w:pStyle w:val="Header"/>
            <w:jc w:val="center"/>
            <w:rPr>
              <w:sz w:val="20"/>
              <w:szCs w:val="20"/>
            </w:rPr>
          </w:pPr>
          <w:r w:rsidRPr="009A41E7">
            <w:rPr>
              <w:b/>
              <w:sz w:val="20"/>
              <w:szCs w:val="20"/>
            </w:rPr>
            <w:t>Waltham Massachusetts</w:t>
          </w:r>
        </w:p>
      </w:tc>
      <w:tc>
        <w:tcPr>
          <w:tcW w:w="2155" w:type="dxa"/>
        </w:tcPr>
        <w:p w14:paraId="421799DD" w14:textId="77777777" w:rsidR="009A41E7" w:rsidRPr="009A41E7" w:rsidRDefault="009A41E7">
          <w:pPr>
            <w:pStyle w:val="Header"/>
            <w:rPr>
              <w:sz w:val="20"/>
              <w:szCs w:val="20"/>
            </w:rPr>
          </w:pPr>
          <w:r w:rsidRPr="009A41E7">
            <w:rPr>
              <w:noProof/>
              <w:sz w:val="20"/>
              <w:szCs w:val="20"/>
            </w:rPr>
            <w:drawing>
              <wp:inline distT="0" distB="0" distL="0" distR="0" wp14:anchorId="7C1D7812" wp14:editId="11944FB1">
                <wp:extent cx="950976" cy="292608"/>
                <wp:effectExtent l="0" t="0" r="190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0976" cy="292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558B310" w14:textId="77777777" w:rsidR="009A41E7" w:rsidRDefault="009A41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AD44F" w14:textId="77777777" w:rsidR="009A41E7" w:rsidRDefault="009A41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B3473"/>
    <w:multiLevelType w:val="hybridMultilevel"/>
    <w:tmpl w:val="D6D669B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11496F"/>
    <w:multiLevelType w:val="hybridMultilevel"/>
    <w:tmpl w:val="B40809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F4"/>
    <w:rsid w:val="000459E1"/>
    <w:rsid w:val="000A4D3F"/>
    <w:rsid w:val="000C7A5F"/>
    <w:rsid w:val="001000FA"/>
    <w:rsid w:val="00126D21"/>
    <w:rsid w:val="00177693"/>
    <w:rsid w:val="0019704A"/>
    <w:rsid w:val="001B306F"/>
    <w:rsid w:val="00265B9A"/>
    <w:rsid w:val="002B285E"/>
    <w:rsid w:val="002C0FDD"/>
    <w:rsid w:val="00394525"/>
    <w:rsid w:val="00395204"/>
    <w:rsid w:val="003959CF"/>
    <w:rsid w:val="003B3D50"/>
    <w:rsid w:val="003D0889"/>
    <w:rsid w:val="0041512C"/>
    <w:rsid w:val="004157C3"/>
    <w:rsid w:val="0042043B"/>
    <w:rsid w:val="004639BF"/>
    <w:rsid w:val="0049219A"/>
    <w:rsid w:val="004C3031"/>
    <w:rsid w:val="004C745E"/>
    <w:rsid w:val="004F64F4"/>
    <w:rsid w:val="005161D3"/>
    <w:rsid w:val="006A5ABC"/>
    <w:rsid w:val="00801593"/>
    <w:rsid w:val="00924BAB"/>
    <w:rsid w:val="00942A96"/>
    <w:rsid w:val="009551CB"/>
    <w:rsid w:val="009A41E7"/>
    <w:rsid w:val="00A43958"/>
    <w:rsid w:val="00AD0C15"/>
    <w:rsid w:val="00B34EE3"/>
    <w:rsid w:val="00B4525B"/>
    <w:rsid w:val="00BA28F8"/>
    <w:rsid w:val="00C039BE"/>
    <w:rsid w:val="00C85B13"/>
    <w:rsid w:val="00DA4251"/>
    <w:rsid w:val="00F0056A"/>
    <w:rsid w:val="00F47048"/>
    <w:rsid w:val="00F50172"/>
    <w:rsid w:val="00F9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DAEB6"/>
  <w15:chartTrackingRefBased/>
  <w15:docId w15:val="{2702958C-FADC-40C3-8F0C-3F820A56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4F4"/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2"/>
    <w:qFormat/>
    <w:rsid w:val="00924BAB"/>
    <w:pPr>
      <w:pBdr>
        <w:top w:val="single" w:sz="4" w:space="1" w:color="1F3864" w:themeColor="accent5" w:themeShade="80"/>
        <w:bottom w:val="single" w:sz="4" w:space="1" w:color="1F3864" w:themeColor="accent5" w:themeShade="80"/>
      </w:pBdr>
      <w:shd w:val="clear" w:color="auto" w:fill="1F3864" w:themeFill="accent5" w:themeFillShade="80"/>
      <w:spacing w:before="240" w:after="60" w:line="276" w:lineRule="auto"/>
      <w:contextualSpacing/>
      <w:jc w:val="center"/>
      <w:outlineLvl w:val="0"/>
    </w:pPr>
    <w:rPr>
      <w:rFonts w:asciiTheme="minorHAnsi" w:eastAsia="Times New Roman" w:hAnsiTheme="minorHAnsi"/>
      <w:b/>
      <w:color w:val="FFFFFF" w:themeColor="background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4F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F64F4"/>
  </w:style>
  <w:style w:type="paragraph" w:styleId="Header">
    <w:name w:val="header"/>
    <w:basedOn w:val="Normal"/>
    <w:link w:val="HeaderChar"/>
    <w:uiPriority w:val="99"/>
    <w:unhideWhenUsed/>
    <w:rsid w:val="009A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1E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A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1E7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9A4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924BAB"/>
    <w:rPr>
      <w:rFonts w:eastAsia="Times New Roman" w:cs="Times New Roman"/>
      <w:b/>
      <w:color w:val="FFFFFF" w:themeColor="background1"/>
      <w:sz w:val="24"/>
      <w:shd w:val="clear" w:color="auto" w:fill="1F3864" w:themeFill="accent5" w:themeFillShade="80"/>
    </w:rPr>
  </w:style>
  <w:style w:type="paragraph" w:styleId="Title">
    <w:name w:val="Title"/>
    <w:basedOn w:val="Normal"/>
    <w:link w:val="TitleChar"/>
    <w:uiPriority w:val="1"/>
    <w:qFormat/>
    <w:rsid w:val="00924BAB"/>
    <w:pPr>
      <w:spacing w:after="240" w:line="276" w:lineRule="auto"/>
      <w:contextualSpacing/>
      <w:jc w:val="center"/>
    </w:pPr>
    <w:rPr>
      <w:rFonts w:asciiTheme="majorHAnsi" w:eastAsia="Times New Roman" w:hAnsiTheme="majorHAnsi" w:cs="Arial"/>
      <w:b/>
      <w:bCs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924BAB"/>
    <w:rPr>
      <w:rFonts w:asciiTheme="majorHAnsi" w:eastAsia="Times New Roman" w:hAnsiTheme="majorHAnsi" w:cs="Arial"/>
      <w:b/>
      <w:bCs/>
      <w:sz w:val="36"/>
      <w:szCs w:val="32"/>
    </w:rPr>
  </w:style>
  <w:style w:type="paragraph" w:styleId="ListParagraph">
    <w:name w:val="List Paragraph"/>
    <w:basedOn w:val="Normal"/>
    <w:uiPriority w:val="34"/>
    <w:qFormat/>
    <w:rsid w:val="001B306F"/>
    <w:pPr>
      <w:ind w:left="720"/>
      <w:contextualSpacing/>
    </w:pPr>
    <w:rPr>
      <w:rFonts w:ascii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3959CF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5B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5B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4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pperhousetavern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rldefense.proofpoint.com/v2/url?u=https-3A__blogs.3ds.com_northamerica_the-2Dimportance-2Dof-2Dthe-2Ddigital-2Dtwin_&amp;d=DwMGaQ&amp;c=lqHimbpwJeF7VTDNof4ddl8H-RbXeAdbMI2MFE1TXqA&amp;r=Bf1QQp5VbG12M91TeI3J0lhwGIcjiObzQJEIlSMnXmQ&amp;m=TO4UhhQojUlKAxIskPUGaljQ0JoRXNmFarzh_-rwDoA&amp;s=-1PiHj6rhDnM68q3ylM8afUs3850TiwDoZb0dsklh6U&amp;e=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ateaonline.org/admin/website/system-pages/?pageId=18524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in.edu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Dunwoody College of Technology</Company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Krebsbach, Sandra</dc:creator>
  <cp:keywords/>
  <dc:description/>
  <cp:lastModifiedBy>Krebsbach, Sandra</cp:lastModifiedBy>
  <cp:revision>2</cp:revision>
  <dcterms:created xsi:type="dcterms:W3CDTF">2018-10-09T14:48:00Z</dcterms:created>
  <dcterms:modified xsi:type="dcterms:W3CDTF">2018-10-09T14:48:00Z</dcterms:modified>
</cp:coreProperties>
</file>